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508D" w14:textId="77777777" w:rsidR="00B601AC" w:rsidRDefault="00B601AC" w:rsidP="00B601AC">
      <w:pPr>
        <w:shd w:val="clear" w:color="auto" w:fill="1D3261" w:themeFill="accent2"/>
        <w:jc w:val="center"/>
      </w:pPr>
      <w:r>
        <w:t xml:space="preserve">GERTRUDE </w:t>
      </w:r>
      <w:r w:rsidR="005864BA">
        <w:t>C</w:t>
      </w:r>
      <w:r>
        <w:t>. FORD CENTER FOR THE PERFORMING ARTS</w:t>
      </w:r>
    </w:p>
    <w:p w14:paraId="5F56E4EC" w14:textId="29A656FC" w:rsidR="00B601AC" w:rsidRPr="00B601AC" w:rsidRDefault="00B601AC" w:rsidP="00B601AC">
      <w:pPr>
        <w:shd w:val="clear" w:color="auto" w:fill="CF142B" w:themeFill="accent6"/>
        <w:jc w:val="center"/>
        <w:rPr>
          <w:color w:val="FFFFFF" w:themeColor="background1"/>
        </w:rPr>
      </w:pPr>
      <w:r w:rsidRPr="00B601AC">
        <w:rPr>
          <w:color w:val="FFFFFF" w:themeColor="background1"/>
        </w:rPr>
        <w:t>STRATEGIC PLAN</w:t>
      </w:r>
      <w:r w:rsidR="00214F96">
        <w:rPr>
          <w:color w:val="FFFFFF" w:themeColor="background1"/>
        </w:rPr>
        <w:t>- August 31, 2018</w:t>
      </w:r>
      <w:r w:rsidR="009D7422">
        <w:rPr>
          <w:color w:val="FFFFFF" w:themeColor="background1"/>
        </w:rPr>
        <w:t>; updated August 1, 2021</w:t>
      </w:r>
    </w:p>
    <w:p w14:paraId="23991850" w14:textId="77777777" w:rsidR="00E8235C" w:rsidRPr="00A903E7" w:rsidRDefault="00616BC1" w:rsidP="00B601AC">
      <w:pPr>
        <w:shd w:val="clear" w:color="auto" w:fill="1D3261" w:themeFill="accent2"/>
        <w:jc w:val="center"/>
        <w:rPr>
          <w:i/>
        </w:rPr>
      </w:pPr>
      <w:r w:rsidRPr="00A903E7">
        <w:rPr>
          <w:i/>
        </w:rPr>
        <w:t>FORD CENT</w:t>
      </w:r>
      <w:r w:rsidR="00F92380" w:rsidRPr="00A903E7">
        <w:rPr>
          <w:i/>
        </w:rPr>
        <w:t>ER FORWARD</w:t>
      </w:r>
    </w:p>
    <w:p w14:paraId="43468217" w14:textId="77777777" w:rsidR="00DE3DB6" w:rsidRDefault="00DE3DB6" w:rsidP="00E8235C"/>
    <w:p w14:paraId="02F97BB5" w14:textId="77777777" w:rsidR="00C34460" w:rsidRPr="00B601AC" w:rsidRDefault="00B601AC" w:rsidP="00B601AC">
      <w:pPr>
        <w:shd w:val="clear" w:color="auto" w:fill="D9D9D9" w:themeFill="background1" w:themeFillShade="D9"/>
        <w:rPr>
          <w:b/>
        </w:rPr>
      </w:pPr>
      <w:r w:rsidRPr="00B601AC">
        <w:rPr>
          <w:b/>
        </w:rPr>
        <w:t>VALUES</w:t>
      </w:r>
    </w:p>
    <w:p w14:paraId="380B8FF1" w14:textId="77777777" w:rsidR="00C34460" w:rsidRPr="002D7B05" w:rsidRDefault="00C34460" w:rsidP="00C34460">
      <w:pPr>
        <w:rPr>
          <w:i/>
        </w:rPr>
      </w:pPr>
      <w:r w:rsidRPr="002D7B05">
        <w:rPr>
          <w:i/>
        </w:rPr>
        <w:t>To accomplish our work, we are committed to the following values:</w:t>
      </w:r>
    </w:p>
    <w:p w14:paraId="2E9DEB71" w14:textId="77777777" w:rsidR="00C34460" w:rsidRDefault="00C34460" w:rsidP="00C34460"/>
    <w:p w14:paraId="7B5E2530" w14:textId="77777777" w:rsidR="00243CA8" w:rsidRDefault="00243CA8" w:rsidP="002D7B05">
      <w:pPr>
        <w:ind w:left="360"/>
        <w:sectPr w:rsidR="00243CA8" w:rsidSect="00785621"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65C5AC27" w14:textId="77777777" w:rsidR="00C34460" w:rsidRDefault="002D7B05" w:rsidP="002D7B05">
      <w:pPr>
        <w:ind w:left="360"/>
      </w:pPr>
      <w:r>
        <w:t>Excellence</w:t>
      </w:r>
    </w:p>
    <w:p w14:paraId="6B6A4EF9" w14:textId="77777777" w:rsidR="002D7B05" w:rsidRDefault="002D7B05" w:rsidP="002D7B05">
      <w:pPr>
        <w:ind w:left="360"/>
      </w:pPr>
      <w:r>
        <w:t>Education</w:t>
      </w:r>
    </w:p>
    <w:p w14:paraId="68649B7E" w14:textId="77777777" w:rsidR="002D7B05" w:rsidRDefault="002D7B05" w:rsidP="002D7B05">
      <w:pPr>
        <w:ind w:left="360"/>
      </w:pPr>
    </w:p>
    <w:p w14:paraId="76AE267C" w14:textId="77777777" w:rsidR="002D7B05" w:rsidRDefault="002D7B05" w:rsidP="002D7B05">
      <w:pPr>
        <w:ind w:left="-90"/>
      </w:pPr>
      <w:r>
        <w:t>Engagement</w:t>
      </w:r>
    </w:p>
    <w:p w14:paraId="12074A9A" w14:textId="77777777" w:rsidR="002D7B05" w:rsidRDefault="002D7B05" w:rsidP="002D7B05">
      <w:pPr>
        <w:ind w:left="-90"/>
      </w:pPr>
      <w:r>
        <w:t>Entertainment</w:t>
      </w:r>
    </w:p>
    <w:p w14:paraId="3CC5AA9F" w14:textId="77777777" w:rsidR="002D7B05" w:rsidRDefault="002D7B05" w:rsidP="002D7B05">
      <w:pPr>
        <w:ind w:left="-90"/>
      </w:pPr>
    </w:p>
    <w:p w14:paraId="062F63D7" w14:textId="77777777" w:rsidR="002D7B05" w:rsidRDefault="002D7B05" w:rsidP="002D7B05">
      <w:pPr>
        <w:ind w:left="-90"/>
      </w:pPr>
      <w:r>
        <w:t>Diversity and Inclusion</w:t>
      </w:r>
    </w:p>
    <w:p w14:paraId="6315ECEB" w14:textId="77777777" w:rsidR="00C34460" w:rsidRDefault="002D7B05" w:rsidP="002D7B05">
      <w:pPr>
        <w:ind w:left="-90"/>
      </w:pPr>
      <w:r>
        <w:t>Collaboration and Community</w:t>
      </w:r>
    </w:p>
    <w:p w14:paraId="5B2EEDF4" w14:textId="77777777" w:rsidR="00243CA8" w:rsidRDefault="00243CA8" w:rsidP="00B601AC">
      <w:pPr>
        <w:shd w:val="clear" w:color="auto" w:fill="D9D9D9" w:themeFill="background1" w:themeFillShade="D9"/>
        <w:rPr>
          <w:b/>
        </w:rPr>
        <w:sectPr w:rsidR="00243CA8" w:rsidSect="00785621">
          <w:type w:val="continuous"/>
          <w:pgSz w:w="12240" w:h="15840"/>
          <w:pgMar w:top="1440" w:right="1440" w:bottom="1440" w:left="1440" w:header="720" w:footer="720" w:gutter="0"/>
          <w:cols w:num="3" w:space="225"/>
          <w:docGrid w:linePitch="326"/>
        </w:sectPr>
      </w:pPr>
    </w:p>
    <w:p w14:paraId="326B89C6" w14:textId="77777777" w:rsidR="00C34460" w:rsidRPr="00E8235C" w:rsidRDefault="00B601AC" w:rsidP="00B601AC">
      <w:pPr>
        <w:shd w:val="clear" w:color="auto" w:fill="D9D9D9" w:themeFill="background1" w:themeFillShade="D9"/>
        <w:rPr>
          <w:b/>
        </w:rPr>
      </w:pPr>
      <w:r>
        <w:rPr>
          <w:b/>
        </w:rPr>
        <w:t>GOALS AND KEY INITIATIVES</w:t>
      </w:r>
    </w:p>
    <w:p w14:paraId="62914C7E" w14:textId="3DC6D62E" w:rsidR="00C34460" w:rsidRDefault="00C34460" w:rsidP="00A903E7"/>
    <w:p w14:paraId="101367B9" w14:textId="1BE5E077" w:rsidR="008B3A36" w:rsidRDefault="008B3A36" w:rsidP="008B3A36">
      <w:pPr>
        <w:pStyle w:val="ListParagraph"/>
        <w:numPr>
          <w:ilvl w:val="0"/>
          <w:numId w:val="31"/>
        </w:numPr>
      </w:pPr>
      <w:r>
        <w:t>Lead and serve university faculty and student organizations to provide an environment in which the arts and arts education thrive and contribute to a creative community.</w:t>
      </w:r>
    </w:p>
    <w:p w14:paraId="5CE1081A" w14:textId="471E12E1" w:rsidR="008B3A36" w:rsidRDefault="008B3A36" w:rsidP="008B3A36">
      <w:pPr>
        <w:pStyle w:val="ListParagraph"/>
        <w:numPr>
          <w:ilvl w:val="0"/>
          <w:numId w:val="31"/>
        </w:numPr>
      </w:pPr>
      <w:r>
        <w:t>Utilize private and public funding to provide more resources for arts and arts education in the university and community.</w:t>
      </w:r>
    </w:p>
    <w:p w14:paraId="67C71043" w14:textId="48EDB186" w:rsidR="008B3A36" w:rsidRDefault="008B3A36" w:rsidP="008B3A36">
      <w:pPr>
        <w:pStyle w:val="ListParagraph"/>
        <w:numPr>
          <w:ilvl w:val="0"/>
          <w:numId w:val="31"/>
        </w:numPr>
      </w:pPr>
      <w:r>
        <w:t>Increase awareness and appreciation of the value of the arts and arts education.</w:t>
      </w:r>
    </w:p>
    <w:p w14:paraId="61C03081" w14:textId="6DDF3759" w:rsidR="008B3A36" w:rsidRDefault="008B3A36" w:rsidP="008B3A36">
      <w:pPr>
        <w:pStyle w:val="ListParagraph"/>
        <w:numPr>
          <w:ilvl w:val="0"/>
          <w:numId w:val="31"/>
        </w:numPr>
      </w:pPr>
      <w:r>
        <w:t>Grow the operational stability of the Ford Center and its ability to support and create arts and arts education.</w:t>
      </w:r>
    </w:p>
    <w:p w14:paraId="4B4B8513" w14:textId="77777777" w:rsidR="008B3A36" w:rsidRDefault="008B3A36" w:rsidP="00A903E7"/>
    <w:p w14:paraId="7B305643" w14:textId="77777777" w:rsidR="002E65FE" w:rsidRDefault="002E65FE" w:rsidP="00A903E7">
      <w:pPr>
        <w:rPr>
          <w:smallCaps/>
          <w:color w:val="CF142B" w:themeColor="accent6"/>
        </w:rPr>
      </w:pPr>
      <w:r w:rsidRPr="005864BA">
        <w:rPr>
          <w:smallCaps/>
          <w:color w:val="CF142B" w:themeColor="accent6"/>
        </w:rPr>
        <w:t xml:space="preserve">Present quality programming </w:t>
      </w:r>
    </w:p>
    <w:p w14:paraId="086A360A" w14:textId="77777777" w:rsidR="00785621" w:rsidRPr="005864BA" w:rsidRDefault="00785621" w:rsidP="00A903E7">
      <w:pPr>
        <w:rPr>
          <w:smallCaps/>
          <w:color w:val="CF142B" w:themeColor="accent6"/>
        </w:rPr>
      </w:pPr>
    </w:p>
    <w:p w14:paraId="6DA7CE1C" w14:textId="77777777" w:rsidR="002D7B05" w:rsidRDefault="002D7B05" w:rsidP="00A903E7">
      <w:pPr>
        <w:pStyle w:val="ListParagraph"/>
        <w:numPr>
          <w:ilvl w:val="0"/>
          <w:numId w:val="28"/>
        </w:numPr>
        <w:ind w:left="360"/>
      </w:pPr>
      <w:r>
        <w:t>Expand programming each year and provide more variety.</w:t>
      </w:r>
    </w:p>
    <w:p w14:paraId="599AF604" w14:textId="13E3A709" w:rsidR="002D7B05" w:rsidRDefault="002D7B05" w:rsidP="00A903E7">
      <w:pPr>
        <w:pStyle w:val="ListParagraph"/>
        <w:numPr>
          <w:ilvl w:val="1"/>
          <w:numId w:val="28"/>
        </w:numPr>
        <w:ind w:left="810" w:hanging="270"/>
      </w:pPr>
      <w:r>
        <w:t xml:space="preserve">Feature </w:t>
      </w:r>
      <w:r w:rsidR="00805417">
        <w:t>an</w:t>
      </w:r>
      <w:r>
        <w:t xml:space="preserve"> </w:t>
      </w:r>
      <w:r w:rsidR="009D4E91">
        <w:t xml:space="preserve">unamplified </w:t>
      </w:r>
      <w:r>
        <w:t>artist to highlight our excel</w:t>
      </w:r>
      <w:r w:rsidR="00805417">
        <w:t>lent acoustics.</w:t>
      </w:r>
      <w:r w:rsidR="009D4E91">
        <w:t xml:space="preserve"> (LA Guitar Quartet).</w:t>
      </w:r>
    </w:p>
    <w:p w14:paraId="28DCDC62" w14:textId="37193BBC" w:rsidR="00805417" w:rsidRDefault="002D7B05" w:rsidP="00A903E7">
      <w:pPr>
        <w:pStyle w:val="ListParagraph"/>
        <w:numPr>
          <w:ilvl w:val="1"/>
          <w:numId w:val="28"/>
        </w:numPr>
        <w:ind w:left="810" w:hanging="270"/>
      </w:pPr>
      <w:r>
        <w:t>Add special lectures or activities to highlight what makes th</w:t>
      </w:r>
      <w:r w:rsidR="009D4E91">
        <w:t>e event</w:t>
      </w:r>
      <w:r>
        <w:t xml:space="preserve"> unique. </w:t>
      </w:r>
    </w:p>
    <w:p w14:paraId="3BFF68C7" w14:textId="77777777" w:rsidR="002D7B05" w:rsidRDefault="002D7B05" w:rsidP="00A903E7">
      <w:pPr>
        <w:pStyle w:val="ListParagraph"/>
        <w:numPr>
          <w:ilvl w:val="1"/>
          <w:numId w:val="28"/>
        </w:numPr>
        <w:ind w:left="810" w:hanging="270"/>
      </w:pPr>
      <w:r>
        <w:t>Special projects that highlight a particular art form with guest speakers and performers.</w:t>
      </w:r>
    </w:p>
    <w:p w14:paraId="50637794" w14:textId="6875D470" w:rsidR="002D7B05" w:rsidRDefault="002D7B05" w:rsidP="00A903E7">
      <w:pPr>
        <w:pStyle w:val="ListParagraph"/>
        <w:numPr>
          <w:ilvl w:val="1"/>
          <w:numId w:val="28"/>
        </w:numPr>
        <w:ind w:left="810" w:hanging="270"/>
      </w:pPr>
      <w:r>
        <w:t xml:space="preserve">Expand the </w:t>
      </w:r>
      <w:r w:rsidR="009D4E91">
        <w:t>D</w:t>
      </w:r>
      <w:r>
        <w:t>aytime School Series.</w:t>
      </w:r>
      <w:r w:rsidR="009D4E91">
        <w:t xml:space="preserve"> (</w:t>
      </w:r>
      <w:r w:rsidR="00AE6649">
        <w:t>2019, 2021)</w:t>
      </w:r>
    </w:p>
    <w:p w14:paraId="12EF4814" w14:textId="77777777" w:rsidR="002D7B05" w:rsidRDefault="002D7B05" w:rsidP="00A903E7">
      <w:pPr>
        <w:ind w:left="360" w:hanging="360"/>
      </w:pPr>
    </w:p>
    <w:p w14:paraId="00ACDC8B" w14:textId="77777777" w:rsidR="002D7B05" w:rsidRDefault="002D7B05" w:rsidP="00A903E7">
      <w:pPr>
        <w:pStyle w:val="ListParagraph"/>
        <w:numPr>
          <w:ilvl w:val="0"/>
          <w:numId w:val="28"/>
        </w:numPr>
        <w:ind w:left="360"/>
      </w:pPr>
      <w:r>
        <w:t>Upgrade and expand the technical capabilities of the facility.</w:t>
      </w:r>
    </w:p>
    <w:p w14:paraId="02957998" w14:textId="028AF260" w:rsidR="00805417" w:rsidRDefault="00805417" w:rsidP="00A903E7">
      <w:pPr>
        <w:pStyle w:val="ListParagraph"/>
        <w:numPr>
          <w:ilvl w:val="1"/>
          <w:numId w:val="28"/>
        </w:numPr>
        <w:ind w:left="900"/>
      </w:pPr>
      <w:r>
        <w:t>New projector.</w:t>
      </w:r>
      <w:r w:rsidR="009D4E91">
        <w:t xml:space="preserve"> (Installed 2019)</w:t>
      </w:r>
    </w:p>
    <w:p w14:paraId="3B667F6E" w14:textId="0DF791F5" w:rsidR="00805417" w:rsidRDefault="00805417" w:rsidP="00A903E7">
      <w:pPr>
        <w:pStyle w:val="ListParagraph"/>
        <w:numPr>
          <w:ilvl w:val="1"/>
          <w:numId w:val="28"/>
        </w:numPr>
        <w:ind w:left="900"/>
      </w:pPr>
      <w:r>
        <w:t xml:space="preserve">New </w:t>
      </w:r>
      <w:r w:rsidR="009D4E91">
        <w:t>LED l</w:t>
      </w:r>
      <w:r>
        <w:t>ighting system and board.</w:t>
      </w:r>
      <w:r w:rsidR="009D4E91">
        <w:t xml:space="preserve"> (Installed 2021)</w:t>
      </w:r>
    </w:p>
    <w:p w14:paraId="663381AD" w14:textId="77777777" w:rsidR="002D7B05" w:rsidRDefault="00805417" w:rsidP="00A903E7">
      <w:pPr>
        <w:pStyle w:val="ListParagraph"/>
        <w:numPr>
          <w:ilvl w:val="1"/>
          <w:numId w:val="28"/>
        </w:numPr>
        <w:ind w:left="900"/>
      </w:pPr>
      <w:r>
        <w:t xml:space="preserve">New </w:t>
      </w:r>
      <w:r w:rsidR="002D7B05">
        <w:t>sound system</w:t>
      </w:r>
      <w:r>
        <w:t>.</w:t>
      </w:r>
    </w:p>
    <w:p w14:paraId="6102ABDA" w14:textId="77777777" w:rsidR="002D7B05" w:rsidRDefault="002D7B05" w:rsidP="00A903E7">
      <w:pPr>
        <w:pStyle w:val="ListParagraph"/>
        <w:numPr>
          <w:ilvl w:val="1"/>
          <w:numId w:val="28"/>
        </w:numPr>
        <w:ind w:left="900"/>
      </w:pPr>
      <w:r>
        <w:t>Refinish the stage</w:t>
      </w:r>
      <w:r w:rsidR="00805417">
        <w:t>.</w:t>
      </w:r>
    </w:p>
    <w:p w14:paraId="3E87BA83" w14:textId="77AC6364" w:rsidR="002D7B05" w:rsidRDefault="002D7B05" w:rsidP="00A903E7">
      <w:pPr>
        <w:pStyle w:val="ListParagraph"/>
        <w:numPr>
          <w:ilvl w:val="1"/>
          <w:numId w:val="28"/>
        </w:numPr>
        <w:ind w:left="900"/>
      </w:pPr>
      <w:r>
        <w:t>New computer</w:t>
      </w:r>
      <w:r w:rsidR="009D4E91">
        <w:t xml:space="preserve">s for technical operations. </w:t>
      </w:r>
    </w:p>
    <w:p w14:paraId="780B1824" w14:textId="77777777" w:rsidR="002D7B05" w:rsidRDefault="002D7B05" w:rsidP="00A903E7">
      <w:pPr>
        <w:ind w:left="360" w:hanging="360"/>
      </w:pPr>
    </w:p>
    <w:p w14:paraId="5CAA1423" w14:textId="77777777" w:rsidR="002D7B05" w:rsidRDefault="002D7B05" w:rsidP="00A903E7">
      <w:pPr>
        <w:pStyle w:val="ListParagraph"/>
        <w:numPr>
          <w:ilvl w:val="0"/>
          <w:numId w:val="28"/>
        </w:numPr>
        <w:ind w:left="360"/>
      </w:pPr>
      <w:r>
        <w:t>Redefine the usage of the Studio Theatre.</w:t>
      </w:r>
    </w:p>
    <w:p w14:paraId="03D374AF" w14:textId="77777777" w:rsidR="002D7B05" w:rsidRDefault="002D7B05" w:rsidP="00A903E7">
      <w:pPr>
        <w:pStyle w:val="ListParagraph"/>
        <w:numPr>
          <w:ilvl w:val="1"/>
          <w:numId w:val="28"/>
        </w:numPr>
        <w:ind w:left="900"/>
      </w:pPr>
      <w:r>
        <w:t>Increase flexibility with new risers</w:t>
      </w:r>
      <w:r w:rsidR="00805417">
        <w:t xml:space="preserve"> that can easily be moved out of the space</w:t>
      </w:r>
      <w:r>
        <w:t>.</w:t>
      </w:r>
    </w:p>
    <w:p w14:paraId="62301B9D" w14:textId="77777777" w:rsidR="002D7B05" w:rsidRDefault="002D7B05" w:rsidP="00A903E7">
      <w:pPr>
        <w:pStyle w:val="ListParagraph"/>
        <w:numPr>
          <w:ilvl w:val="1"/>
          <w:numId w:val="28"/>
        </w:numPr>
        <w:ind w:left="900"/>
      </w:pPr>
      <w:r>
        <w:t>Create a new series specifically for a black box space.</w:t>
      </w:r>
    </w:p>
    <w:p w14:paraId="6AA03F28" w14:textId="0AC4C499" w:rsidR="002D7B05" w:rsidRDefault="002D7B05" w:rsidP="00A903E7">
      <w:pPr>
        <w:pStyle w:val="ListParagraph"/>
        <w:numPr>
          <w:ilvl w:val="1"/>
          <w:numId w:val="28"/>
        </w:numPr>
        <w:ind w:left="900"/>
      </w:pPr>
      <w:r>
        <w:t>Improve its technical capabilities.</w:t>
      </w:r>
      <w:r w:rsidR="009D4E91">
        <w:t xml:space="preserve"> (Installed 2021)</w:t>
      </w:r>
    </w:p>
    <w:p w14:paraId="20A3DBAB" w14:textId="77777777" w:rsidR="002E65FE" w:rsidRDefault="002E65FE" w:rsidP="00A903E7">
      <w:pPr>
        <w:rPr>
          <w:smallCaps/>
          <w:color w:val="CF142B" w:themeColor="accent6"/>
        </w:rPr>
      </w:pPr>
    </w:p>
    <w:p w14:paraId="492EE572" w14:textId="77777777" w:rsidR="00C34460" w:rsidRDefault="00C34460" w:rsidP="00A903E7">
      <w:pPr>
        <w:rPr>
          <w:smallCaps/>
          <w:color w:val="CF142B" w:themeColor="accent6"/>
        </w:rPr>
      </w:pPr>
      <w:r w:rsidRPr="005864BA">
        <w:rPr>
          <w:smallCaps/>
          <w:color w:val="CF142B" w:themeColor="accent6"/>
        </w:rPr>
        <w:t>Incubate and produce arts programs</w:t>
      </w:r>
    </w:p>
    <w:p w14:paraId="27251457" w14:textId="77777777" w:rsidR="00785621" w:rsidRPr="005864BA" w:rsidRDefault="00785621" w:rsidP="00A903E7">
      <w:pPr>
        <w:rPr>
          <w:smallCaps/>
          <w:color w:val="CF142B" w:themeColor="accent6"/>
        </w:rPr>
      </w:pPr>
    </w:p>
    <w:p w14:paraId="548A23D9" w14:textId="52FFE768" w:rsidR="00243CA8" w:rsidRDefault="00243CA8" w:rsidP="00A903E7">
      <w:pPr>
        <w:pStyle w:val="ListParagraph"/>
        <w:numPr>
          <w:ilvl w:val="0"/>
          <w:numId w:val="19"/>
        </w:numPr>
        <w:tabs>
          <w:tab w:val="left" w:pos="450"/>
        </w:tabs>
        <w:ind w:left="360"/>
      </w:pPr>
      <w:r>
        <w:t xml:space="preserve">Write a NEA grant to continue the </w:t>
      </w:r>
      <w:r w:rsidR="009D4E91">
        <w:t>Youth Music Theatre Workshop. (Private funding 2017)</w:t>
      </w:r>
    </w:p>
    <w:p w14:paraId="528E184B" w14:textId="77777777" w:rsidR="00785621" w:rsidRDefault="00785621" w:rsidP="00785621">
      <w:pPr>
        <w:pStyle w:val="ListParagraph"/>
        <w:tabs>
          <w:tab w:val="left" w:pos="450"/>
        </w:tabs>
        <w:ind w:left="360"/>
      </w:pPr>
    </w:p>
    <w:p w14:paraId="3046D4A2" w14:textId="77777777" w:rsidR="00243CA8" w:rsidRDefault="00243CA8" w:rsidP="00A903E7">
      <w:pPr>
        <w:pStyle w:val="ListParagraph"/>
        <w:numPr>
          <w:ilvl w:val="0"/>
          <w:numId w:val="19"/>
        </w:numPr>
        <w:tabs>
          <w:tab w:val="left" w:pos="450"/>
        </w:tabs>
        <w:ind w:left="360"/>
      </w:pPr>
      <w:r>
        <w:t>Create activities for younger children to build interest and experience with the Arts through educational outreach.</w:t>
      </w:r>
    </w:p>
    <w:p w14:paraId="28580718" w14:textId="77777777" w:rsidR="00785621" w:rsidRDefault="00785621" w:rsidP="00785621">
      <w:pPr>
        <w:pStyle w:val="ListParagraph"/>
      </w:pPr>
    </w:p>
    <w:p w14:paraId="5414FF0E" w14:textId="5F5215C7" w:rsidR="00243CA8" w:rsidRDefault="00243CA8" w:rsidP="00A903E7">
      <w:pPr>
        <w:pStyle w:val="ListParagraph"/>
        <w:numPr>
          <w:ilvl w:val="0"/>
          <w:numId w:val="19"/>
        </w:numPr>
        <w:tabs>
          <w:tab w:val="left" w:pos="450"/>
        </w:tabs>
        <w:ind w:left="360"/>
      </w:pPr>
      <w:r>
        <w:t>Pursue collaborative presentations that highlight several areas of the Arts as a cooperative event.</w:t>
      </w:r>
      <w:r w:rsidR="009D4E91">
        <w:t xml:space="preserve"> (Events in 2018, 2019, 2021)</w:t>
      </w:r>
    </w:p>
    <w:p w14:paraId="4489A609" w14:textId="77777777" w:rsidR="00805417" w:rsidRDefault="00805417" w:rsidP="00805417">
      <w:pPr>
        <w:tabs>
          <w:tab w:val="left" w:pos="450"/>
        </w:tabs>
      </w:pPr>
    </w:p>
    <w:p w14:paraId="6FB37AF6" w14:textId="4871719E" w:rsidR="00805417" w:rsidRDefault="00805417" w:rsidP="00A903E7">
      <w:pPr>
        <w:pStyle w:val="ListParagraph"/>
        <w:numPr>
          <w:ilvl w:val="0"/>
          <w:numId w:val="19"/>
        </w:numPr>
        <w:tabs>
          <w:tab w:val="left" w:pos="450"/>
        </w:tabs>
        <w:ind w:left="360"/>
      </w:pPr>
      <w:r>
        <w:t>Continue the specia</w:t>
      </w:r>
      <w:r w:rsidR="00214F96">
        <w:t xml:space="preserve">l outreach activities for Holly </w:t>
      </w:r>
      <w:r>
        <w:t>Springs public schools.</w:t>
      </w:r>
      <w:r w:rsidR="009D4E91">
        <w:t xml:space="preserve"> (Daytime School Series).</w:t>
      </w:r>
    </w:p>
    <w:p w14:paraId="6D2EF085" w14:textId="77777777" w:rsidR="00805417" w:rsidRDefault="00805417" w:rsidP="00785621">
      <w:pPr>
        <w:rPr>
          <w:color w:val="CF142B" w:themeColor="accent6"/>
        </w:rPr>
      </w:pPr>
    </w:p>
    <w:p w14:paraId="3CCDFE4D" w14:textId="77777777" w:rsidR="00C34460" w:rsidRDefault="00C34460" w:rsidP="00785621">
      <w:pPr>
        <w:rPr>
          <w:smallCaps/>
          <w:color w:val="CF142B" w:themeColor="accent6"/>
        </w:rPr>
      </w:pPr>
      <w:r w:rsidRPr="005864BA">
        <w:rPr>
          <w:smallCaps/>
          <w:color w:val="CF142B" w:themeColor="accent6"/>
        </w:rPr>
        <w:t>Increase awareness and appreciation of the value of the arts and arts education</w:t>
      </w:r>
    </w:p>
    <w:p w14:paraId="45A19DAC" w14:textId="77777777" w:rsidR="00785621" w:rsidRPr="008B0B00" w:rsidRDefault="00785621" w:rsidP="00785621">
      <w:pPr>
        <w:rPr>
          <w:smallCaps/>
          <w:color w:val="CF142B" w:themeColor="accent6"/>
          <w:sz w:val="16"/>
          <w:szCs w:val="16"/>
        </w:rPr>
      </w:pPr>
    </w:p>
    <w:p w14:paraId="642AB72F" w14:textId="77777777" w:rsidR="00243CA8" w:rsidRDefault="00243CA8" w:rsidP="00785621">
      <w:pPr>
        <w:pStyle w:val="ListParagraph"/>
        <w:numPr>
          <w:ilvl w:val="0"/>
          <w:numId w:val="20"/>
        </w:numPr>
        <w:tabs>
          <w:tab w:val="left" w:pos="450"/>
        </w:tabs>
        <w:ind w:left="450" w:hanging="450"/>
      </w:pPr>
      <w:r>
        <w:t>Continue to develop collaborative projects with the university faculty, students, and community.</w:t>
      </w:r>
    </w:p>
    <w:p w14:paraId="55C26EE6" w14:textId="77777777" w:rsidR="0020643F" w:rsidRPr="008B0B00" w:rsidRDefault="0020643F" w:rsidP="0020643F">
      <w:pPr>
        <w:pStyle w:val="ListParagraph"/>
        <w:tabs>
          <w:tab w:val="left" w:pos="450"/>
        </w:tabs>
        <w:ind w:left="450"/>
        <w:rPr>
          <w:sz w:val="16"/>
          <w:szCs w:val="16"/>
        </w:rPr>
      </w:pPr>
    </w:p>
    <w:p w14:paraId="1F254BD1" w14:textId="68C2936D" w:rsidR="00243CA8" w:rsidRDefault="00243CA8" w:rsidP="00785621">
      <w:pPr>
        <w:pStyle w:val="ListParagraph"/>
        <w:numPr>
          <w:ilvl w:val="0"/>
          <w:numId w:val="20"/>
        </w:numPr>
        <w:tabs>
          <w:tab w:val="left" w:pos="450"/>
        </w:tabs>
        <w:ind w:left="450" w:hanging="450"/>
      </w:pPr>
      <w:r>
        <w:t>Educational outreach - senior citizens, special needs, and children.</w:t>
      </w:r>
      <w:r w:rsidR="00AE6649">
        <w:t xml:space="preserve"> (Music and the Mind 2021).</w:t>
      </w:r>
    </w:p>
    <w:p w14:paraId="74DA57BB" w14:textId="77777777" w:rsidR="0020643F" w:rsidRPr="008B0B00" w:rsidRDefault="0020643F" w:rsidP="0020643F">
      <w:pPr>
        <w:pStyle w:val="ListParagraph"/>
        <w:tabs>
          <w:tab w:val="left" w:pos="450"/>
        </w:tabs>
        <w:ind w:left="450"/>
        <w:rPr>
          <w:sz w:val="16"/>
          <w:szCs w:val="16"/>
        </w:rPr>
      </w:pPr>
    </w:p>
    <w:p w14:paraId="68840489" w14:textId="627624E3" w:rsidR="00C34460" w:rsidRDefault="00243CA8" w:rsidP="009D4E91">
      <w:pPr>
        <w:pStyle w:val="ListParagraph"/>
        <w:numPr>
          <w:ilvl w:val="0"/>
          <w:numId w:val="20"/>
        </w:numPr>
        <w:tabs>
          <w:tab w:val="left" w:pos="450"/>
        </w:tabs>
        <w:ind w:left="450" w:hanging="450"/>
      </w:pPr>
      <w:r>
        <w:t>Marketing expansion</w:t>
      </w:r>
      <w:r w:rsidR="00AE6649">
        <w:t>.</w:t>
      </w:r>
    </w:p>
    <w:p w14:paraId="60DC62FC" w14:textId="77777777" w:rsidR="009D4E91" w:rsidRDefault="009D4E91" w:rsidP="009D4E91">
      <w:pPr>
        <w:pStyle w:val="ListParagraph"/>
        <w:tabs>
          <w:tab w:val="left" w:pos="450"/>
        </w:tabs>
        <w:ind w:left="450"/>
      </w:pPr>
    </w:p>
    <w:p w14:paraId="2BAEDE01" w14:textId="77777777" w:rsidR="00DE3DB6" w:rsidRDefault="00C34460" w:rsidP="00785621">
      <w:pPr>
        <w:rPr>
          <w:smallCaps/>
          <w:color w:val="CF142B" w:themeColor="accent6"/>
        </w:rPr>
      </w:pPr>
      <w:r w:rsidRPr="005864BA">
        <w:rPr>
          <w:smallCaps/>
          <w:color w:val="CF142B" w:themeColor="accent6"/>
        </w:rPr>
        <w:t>Utilize private and p</w:t>
      </w:r>
      <w:r w:rsidR="00DE3DB6" w:rsidRPr="005864BA">
        <w:rPr>
          <w:smallCaps/>
          <w:color w:val="CF142B" w:themeColor="accent6"/>
        </w:rPr>
        <w:t>ublic funding to provide additional resources</w:t>
      </w:r>
    </w:p>
    <w:p w14:paraId="6E8784DB" w14:textId="77777777" w:rsidR="00785621" w:rsidRPr="005864CE" w:rsidRDefault="00785621" w:rsidP="00785621">
      <w:pPr>
        <w:rPr>
          <w:smallCaps/>
          <w:color w:val="CF142B" w:themeColor="accent6"/>
          <w:sz w:val="16"/>
          <w:szCs w:val="16"/>
        </w:rPr>
      </w:pPr>
    </w:p>
    <w:p w14:paraId="6000C41C" w14:textId="77777777" w:rsidR="00243CA8" w:rsidRDefault="00243CA8" w:rsidP="00785621">
      <w:pPr>
        <w:pStyle w:val="ListParagraph"/>
        <w:numPr>
          <w:ilvl w:val="0"/>
          <w:numId w:val="29"/>
        </w:numPr>
        <w:ind w:left="450" w:hanging="450"/>
      </w:pPr>
      <w:r>
        <w:t xml:space="preserve">Increase </w:t>
      </w:r>
      <w:r w:rsidR="00D17FE6">
        <w:t xml:space="preserve">the </w:t>
      </w:r>
      <w:r>
        <w:t>number of Friends.</w:t>
      </w:r>
    </w:p>
    <w:p w14:paraId="18705E6F" w14:textId="77777777" w:rsidR="00243CA8" w:rsidRDefault="00243CA8" w:rsidP="00785621">
      <w:pPr>
        <w:pStyle w:val="ListParagraph"/>
        <w:numPr>
          <w:ilvl w:val="1"/>
          <w:numId w:val="29"/>
        </w:numPr>
        <w:tabs>
          <w:tab w:val="left" w:pos="900"/>
        </w:tabs>
        <w:ind w:left="900" w:hanging="450"/>
      </w:pPr>
      <w:r>
        <w:t>Host a progressive dinner and feature a “star” to join the occasion.</w:t>
      </w:r>
    </w:p>
    <w:p w14:paraId="29E39042" w14:textId="77777777" w:rsidR="00243CA8" w:rsidRDefault="00805417" w:rsidP="00785621">
      <w:pPr>
        <w:pStyle w:val="ListParagraph"/>
        <w:numPr>
          <w:ilvl w:val="1"/>
          <w:numId w:val="29"/>
        </w:numPr>
        <w:tabs>
          <w:tab w:val="left" w:pos="900"/>
        </w:tabs>
        <w:ind w:left="900" w:hanging="450"/>
      </w:pPr>
      <w:r>
        <w:t>Host an event at the end of the summer</w:t>
      </w:r>
      <w:r w:rsidR="00243CA8">
        <w:t xml:space="preserve"> to premiere the new season.</w:t>
      </w:r>
    </w:p>
    <w:p w14:paraId="1A21F5D7" w14:textId="77777777" w:rsidR="00243CA8" w:rsidRDefault="00243CA8" w:rsidP="00785621">
      <w:pPr>
        <w:pStyle w:val="ListParagraph"/>
        <w:numPr>
          <w:ilvl w:val="1"/>
          <w:numId w:val="29"/>
        </w:numPr>
        <w:tabs>
          <w:tab w:val="left" w:pos="900"/>
        </w:tabs>
        <w:ind w:left="900" w:hanging="450"/>
      </w:pPr>
      <w:r>
        <w:t>Season kickoff dinner in the fall that features a “design-your-own-table” themed contest and a “star” for the occasion.</w:t>
      </w:r>
    </w:p>
    <w:p w14:paraId="23E105FC" w14:textId="77777777" w:rsidR="00243CA8" w:rsidRDefault="00805417" w:rsidP="00785621">
      <w:pPr>
        <w:pStyle w:val="ListParagraph"/>
        <w:numPr>
          <w:ilvl w:val="1"/>
          <w:numId w:val="29"/>
        </w:numPr>
        <w:tabs>
          <w:tab w:val="left" w:pos="900"/>
        </w:tabs>
        <w:ind w:left="900" w:hanging="450"/>
      </w:pPr>
      <w:r>
        <w:t xml:space="preserve">Host a </w:t>
      </w:r>
      <w:r w:rsidR="00243CA8">
        <w:t>Picnic Pops</w:t>
      </w:r>
      <w:r>
        <w:t xml:space="preserve"> in a casual atmosphere with a big act and</w:t>
      </w:r>
      <w:r w:rsidR="00243CA8">
        <w:t xml:space="preserve"> bring yo</w:t>
      </w:r>
      <w:r>
        <w:t>ur own table.</w:t>
      </w:r>
    </w:p>
    <w:p w14:paraId="0AAF55F6" w14:textId="77777777" w:rsidR="00243CA8" w:rsidRPr="005864CE" w:rsidRDefault="00243CA8" w:rsidP="00785621">
      <w:pPr>
        <w:tabs>
          <w:tab w:val="left" w:pos="1350"/>
        </w:tabs>
        <w:rPr>
          <w:sz w:val="16"/>
          <w:szCs w:val="16"/>
        </w:rPr>
      </w:pPr>
    </w:p>
    <w:p w14:paraId="038187CD" w14:textId="77777777" w:rsidR="00243CA8" w:rsidRDefault="00243CA8" w:rsidP="00785621">
      <w:pPr>
        <w:pStyle w:val="ListParagraph"/>
        <w:numPr>
          <w:ilvl w:val="0"/>
          <w:numId w:val="29"/>
        </w:numPr>
        <w:tabs>
          <w:tab w:val="left" w:pos="450"/>
        </w:tabs>
        <w:ind w:hanging="720"/>
      </w:pPr>
      <w:r>
        <w:t>Develop more private donors and Box Holders.</w:t>
      </w:r>
    </w:p>
    <w:p w14:paraId="1B437740" w14:textId="77777777" w:rsidR="00243CA8" w:rsidRDefault="00805417" w:rsidP="00785621">
      <w:pPr>
        <w:pStyle w:val="ListParagraph"/>
        <w:numPr>
          <w:ilvl w:val="1"/>
          <w:numId w:val="29"/>
        </w:numPr>
        <w:ind w:left="450" w:firstLine="0"/>
      </w:pPr>
      <w:r>
        <w:t>Host a Golf T</w:t>
      </w:r>
      <w:r w:rsidR="00243CA8">
        <w:t>ournament with Pro-Am or pay-to-play with a star.</w:t>
      </w:r>
    </w:p>
    <w:p w14:paraId="06429970" w14:textId="77777777" w:rsidR="00243CA8" w:rsidRDefault="00805417" w:rsidP="00785621">
      <w:pPr>
        <w:pStyle w:val="ListParagraph"/>
        <w:numPr>
          <w:ilvl w:val="1"/>
          <w:numId w:val="29"/>
        </w:numPr>
        <w:ind w:left="450" w:firstLine="0"/>
      </w:pPr>
      <w:r>
        <w:t>Sponsor a European Tour for patrons in partnership with</w:t>
      </w:r>
      <w:r w:rsidR="00D17FE6">
        <w:t xml:space="preserve"> the Alumni Association.</w:t>
      </w:r>
      <w:r w:rsidR="00243CA8">
        <w:t xml:space="preserve"> </w:t>
      </w:r>
      <w:r w:rsidR="00D17FE6">
        <w:tab/>
      </w:r>
      <w:r w:rsidR="00D17FE6">
        <w:tab/>
      </w:r>
    </w:p>
    <w:p w14:paraId="4405003B" w14:textId="77777777" w:rsidR="00243CA8" w:rsidRPr="008B0B00" w:rsidRDefault="00243CA8" w:rsidP="00785621">
      <w:pPr>
        <w:tabs>
          <w:tab w:val="left" w:pos="1350"/>
        </w:tabs>
        <w:rPr>
          <w:sz w:val="16"/>
          <w:szCs w:val="16"/>
        </w:rPr>
      </w:pPr>
    </w:p>
    <w:p w14:paraId="0EE6A729" w14:textId="77777777" w:rsidR="00243CA8" w:rsidRDefault="00243CA8" w:rsidP="00785621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</w:pPr>
      <w:r>
        <w:t>Identify corporations for giving.</w:t>
      </w:r>
    </w:p>
    <w:p w14:paraId="41A78D90" w14:textId="77777777" w:rsidR="00694382" w:rsidRPr="005864CE" w:rsidRDefault="00694382" w:rsidP="00785621">
      <w:pPr>
        <w:rPr>
          <w:sz w:val="16"/>
          <w:szCs w:val="16"/>
        </w:rPr>
      </w:pPr>
    </w:p>
    <w:p w14:paraId="53EE9398" w14:textId="77777777" w:rsidR="00C34460" w:rsidRDefault="00C34460" w:rsidP="00785621">
      <w:pPr>
        <w:rPr>
          <w:smallCaps/>
          <w:color w:val="CF142B" w:themeColor="accent6"/>
        </w:rPr>
      </w:pPr>
      <w:r w:rsidRPr="005864BA">
        <w:rPr>
          <w:smallCaps/>
          <w:color w:val="CF142B" w:themeColor="accent6"/>
        </w:rPr>
        <w:t xml:space="preserve">Grow the operational stability of the Ford Center </w:t>
      </w:r>
      <w:r w:rsidRPr="005864BA">
        <w:rPr>
          <w:smallCaps/>
          <w:color w:val="CF142B" w:themeColor="accent6"/>
        </w:rPr>
        <w:tab/>
      </w:r>
    </w:p>
    <w:p w14:paraId="02A11699" w14:textId="77777777" w:rsidR="008B0B00" w:rsidRPr="005864CE" w:rsidRDefault="008B0B00" w:rsidP="00785621">
      <w:pPr>
        <w:rPr>
          <w:smallCaps/>
          <w:color w:val="CF142B" w:themeColor="accent6"/>
          <w:sz w:val="16"/>
          <w:szCs w:val="16"/>
        </w:rPr>
      </w:pPr>
    </w:p>
    <w:p w14:paraId="78ECA007" w14:textId="77777777" w:rsidR="00243CA8" w:rsidRPr="008B0B00" w:rsidRDefault="00243CA8" w:rsidP="00785621">
      <w:pPr>
        <w:pStyle w:val="ListParagraph"/>
        <w:numPr>
          <w:ilvl w:val="0"/>
          <w:numId w:val="30"/>
        </w:numPr>
        <w:tabs>
          <w:tab w:val="left" w:pos="450"/>
          <w:tab w:val="left" w:pos="810"/>
        </w:tabs>
        <w:ind w:left="0" w:firstLine="0"/>
        <w:rPr>
          <w:b/>
        </w:rPr>
      </w:pPr>
      <w:r w:rsidRPr="008B0B00">
        <w:rPr>
          <w:b/>
        </w:rPr>
        <w:t>Purs</w:t>
      </w:r>
      <w:r w:rsidR="00D17FE6">
        <w:rPr>
          <w:b/>
        </w:rPr>
        <w:t>u</w:t>
      </w:r>
      <w:r w:rsidRPr="008B0B00">
        <w:rPr>
          <w:b/>
        </w:rPr>
        <w:t>e an endowment to fund the operating budget for the Ford Center.</w:t>
      </w:r>
    </w:p>
    <w:p w14:paraId="28C43272" w14:textId="77777777" w:rsidR="0020643F" w:rsidRPr="008B0B00" w:rsidRDefault="0020643F" w:rsidP="0020643F">
      <w:pPr>
        <w:pStyle w:val="ListParagraph"/>
        <w:tabs>
          <w:tab w:val="left" w:pos="450"/>
          <w:tab w:val="left" w:pos="810"/>
        </w:tabs>
        <w:ind w:left="0"/>
        <w:rPr>
          <w:sz w:val="16"/>
          <w:szCs w:val="16"/>
        </w:rPr>
      </w:pPr>
    </w:p>
    <w:p w14:paraId="09CFFA3D" w14:textId="77777777" w:rsidR="00243CA8" w:rsidRDefault="00243CA8" w:rsidP="00785621">
      <w:pPr>
        <w:pStyle w:val="ListParagraph"/>
        <w:numPr>
          <w:ilvl w:val="0"/>
          <w:numId w:val="30"/>
        </w:numPr>
        <w:tabs>
          <w:tab w:val="left" w:pos="450"/>
          <w:tab w:val="left" w:pos="810"/>
        </w:tabs>
        <w:ind w:left="0" w:firstLine="0"/>
      </w:pPr>
      <w:r>
        <w:t>Create a new staff position that is Front of House Manager. (Hired.)</w:t>
      </w:r>
    </w:p>
    <w:p w14:paraId="0ABF99D4" w14:textId="77777777" w:rsidR="0020643F" w:rsidRPr="008B0B00" w:rsidRDefault="0020643F" w:rsidP="0020643F">
      <w:pPr>
        <w:pStyle w:val="ListParagraph"/>
        <w:tabs>
          <w:tab w:val="left" w:pos="450"/>
          <w:tab w:val="left" w:pos="810"/>
        </w:tabs>
        <w:ind w:left="0"/>
        <w:rPr>
          <w:sz w:val="16"/>
          <w:szCs w:val="16"/>
        </w:rPr>
      </w:pPr>
    </w:p>
    <w:p w14:paraId="737D1F2C" w14:textId="26FFF388" w:rsidR="00243CA8" w:rsidRDefault="00243CA8" w:rsidP="00785621">
      <w:pPr>
        <w:pStyle w:val="ListParagraph"/>
        <w:numPr>
          <w:ilvl w:val="0"/>
          <w:numId w:val="30"/>
        </w:numPr>
        <w:tabs>
          <w:tab w:val="left" w:pos="450"/>
          <w:tab w:val="left" w:pos="810"/>
        </w:tabs>
        <w:ind w:left="0" w:firstLine="0"/>
      </w:pPr>
      <w:r>
        <w:t>Create a new staff position that</w:t>
      </w:r>
      <w:r w:rsidR="00D17FE6">
        <w:t xml:space="preserve"> is an </w:t>
      </w:r>
      <w:r w:rsidR="009D4E91">
        <w:t xml:space="preserve">Arts </w:t>
      </w:r>
      <w:r w:rsidR="00D17FE6">
        <w:t xml:space="preserve">Education Director. </w:t>
      </w:r>
    </w:p>
    <w:p w14:paraId="2221CDED" w14:textId="77777777" w:rsidR="0020643F" w:rsidRPr="008B0B00" w:rsidRDefault="0020643F" w:rsidP="0020643F">
      <w:pPr>
        <w:pStyle w:val="ListParagraph"/>
        <w:tabs>
          <w:tab w:val="left" w:pos="450"/>
          <w:tab w:val="left" w:pos="810"/>
        </w:tabs>
        <w:ind w:left="0"/>
        <w:rPr>
          <w:sz w:val="16"/>
          <w:szCs w:val="16"/>
        </w:rPr>
      </w:pPr>
    </w:p>
    <w:p w14:paraId="05E5C927" w14:textId="77777777" w:rsidR="00243CA8" w:rsidRDefault="00243CA8" w:rsidP="00785621">
      <w:pPr>
        <w:pStyle w:val="ListParagraph"/>
        <w:numPr>
          <w:ilvl w:val="0"/>
          <w:numId w:val="30"/>
        </w:numPr>
        <w:tabs>
          <w:tab w:val="left" w:pos="450"/>
          <w:tab w:val="left" w:pos="810"/>
        </w:tabs>
        <w:ind w:left="0" w:firstLine="0"/>
      </w:pPr>
      <w:r>
        <w:t>Adequate staffing backstage.</w:t>
      </w:r>
    </w:p>
    <w:p w14:paraId="5B629EA7" w14:textId="77777777" w:rsidR="002E65FE" w:rsidRDefault="002E65FE" w:rsidP="002E65FE">
      <w:pPr>
        <w:tabs>
          <w:tab w:val="left" w:pos="1440"/>
        </w:tabs>
      </w:pPr>
    </w:p>
    <w:p w14:paraId="716D636D" w14:textId="77777777" w:rsidR="002E65FE" w:rsidRPr="00E8235C" w:rsidRDefault="002E65FE" w:rsidP="002E65FE">
      <w:pPr>
        <w:shd w:val="clear" w:color="auto" w:fill="D9D9D9" w:themeFill="background1" w:themeFillShade="D9"/>
        <w:rPr>
          <w:b/>
        </w:rPr>
      </w:pPr>
      <w:r>
        <w:rPr>
          <w:b/>
        </w:rPr>
        <w:t>TRANSFORMATIVE INITIATIVE</w:t>
      </w:r>
      <w:r w:rsidR="00D17FE6">
        <w:rPr>
          <w:b/>
        </w:rPr>
        <w:t>S</w:t>
      </w:r>
    </w:p>
    <w:p w14:paraId="0C8C48FB" w14:textId="77777777" w:rsidR="002E65FE" w:rsidRPr="005864CE" w:rsidRDefault="002E65FE" w:rsidP="002E65FE">
      <w:pPr>
        <w:tabs>
          <w:tab w:val="left" w:pos="1440"/>
        </w:tabs>
        <w:rPr>
          <w:sz w:val="16"/>
          <w:szCs w:val="16"/>
        </w:rPr>
      </w:pPr>
    </w:p>
    <w:p w14:paraId="7CD88CBD" w14:textId="7139CF7E" w:rsidR="008B0B00" w:rsidRDefault="008B0B00" w:rsidP="008B0B00">
      <w:pPr>
        <w:ind w:left="360"/>
        <w:rPr>
          <w:smallCaps/>
          <w:color w:val="CF142B" w:themeColor="accent6"/>
        </w:rPr>
      </w:pPr>
      <w:r>
        <w:rPr>
          <w:smallCaps/>
          <w:color w:val="CF142B" w:themeColor="accent6"/>
        </w:rPr>
        <w:t xml:space="preserve">Market a </w:t>
      </w:r>
      <w:r w:rsidR="00214F96">
        <w:rPr>
          <w:smallCaps/>
          <w:color w:val="CF142B" w:themeColor="accent6"/>
        </w:rPr>
        <w:t xml:space="preserve">“celebrating the Arts” </w:t>
      </w:r>
      <w:r>
        <w:rPr>
          <w:smallCaps/>
          <w:color w:val="CF142B" w:themeColor="accent6"/>
        </w:rPr>
        <w:t xml:space="preserve">season </w:t>
      </w:r>
      <w:r w:rsidR="00214F96">
        <w:rPr>
          <w:smallCaps/>
          <w:color w:val="CF142B" w:themeColor="accent6"/>
        </w:rPr>
        <w:t>in</w:t>
      </w:r>
      <w:r>
        <w:rPr>
          <w:smallCaps/>
          <w:color w:val="CF142B" w:themeColor="accent6"/>
        </w:rPr>
        <w:t xml:space="preserve"> 2018-19</w:t>
      </w:r>
      <w:r w:rsidR="005864CE">
        <w:rPr>
          <w:smallCaps/>
          <w:color w:val="CF142B" w:themeColor="accent6"/>
        </w:rPr>
        <w:t xml:space="preserve">   </w:t>
      </w:r>
    </w:p>
    <w:p w14:paraId="1A9C1A69" w14:textId="77777777" w:rsidR="008B0B00" w:rsidRPr="008B0B00" w:rsidRDefault="008B0B00" w:rsidP="008B0B00">
      <w:pPr>
        <w:tabs>
          <w:tab w:val="left" w:pos="1440"/>
        </w:tabs>
        <w:rPr>
          <w:sz w:val="16"/>
          <w:szCs w:val="16"/>
        </w:rPr>
      </w:pPr>
    </w:p>
    <w:p w14:paraId="7D1BB1C4" w14:textId="7C5F820C" w:rsidR="009D4E91" w:rsidRPr="009D4E91" w:rsidRDefault="008B0B00" w:rsidP="009D4E91">
      <w:pPr>
        <w:tabs>
          <w:tab w:val="left" w:pos="1440"/>
        </w:tabs>
      </w:pPr>
      <w:r>
        <w:t>The season will include</w:t>
      </w:r>
      <w:r w:rsidR="00214F96">
        <w:t xml:space="preserve"> two</w:t>
      </w:r>
      <w:r>
        <w:t xml:space="preserve"> special events</w:t>
      </w:r>
      <w:r w:rsidR="00214F96">
        <w:t>: (1) an evening that features a backstage experience, elegant dinner on the stage and the launch of the Capital Campaign “Celebrating the Arts”</w:t>
      </w:r>
      <w:r>
        <w:t xml:space="preserve"> </w:t>
      </w:r>
      <w:r w:rsidR="00214F96">
        <w:t xml:space="preserve">that will increase the Quasi Endowment and provide an operating budget for the Ford Center. Billed as a one-time large donation from many patrons, names will be displayed on a grove of three trees sculpture in the lobby; </w:t>
      </w:r>
      <w:r>
        <w:t xml:space="preserve">and </w:t>
      </w:r>
      <w:r w:rsidR="00214F96">
        <w:t xml:space="preserve">(2) </w:t>
      </w:r>
      <w:r>
        <w:t xml:space="preserve">a </w:t>
      </w:r>
      <w:r w:rsidR="00214F96">
        <w:t xml:space="preserve">Ford Center Friendship Ball on May 18, 2019 </w:t>
      </w:r>
      <w:r>
        <w:t xml:space="preserve">that features stars from a variety of performing genres to celebrate our past and build </w:t>
      </w:r>
      <w:r w:rsidR="00214F96">
        <w:t>our future.</w:t>
      </w:r>
    </w:p>
    <w:sectPr w:rsidR="009D4E91" w:rsidRPr="009D4E91" w:rsidSect="00AE6649">
      <w:type w:val="continuous"/>
      <w:pgSz w:w="12240" w:h="15840"/>
      <w:pgMar w:top="1440" w:right="1152" w:bottom="1440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893"/>
    <w:multiLevelType w:val="hybridMultilevel"/>
    <w:tmpl w:val="E07EE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767F7"/>
    <w:multiLevelType w:val="hybridMultilevel"/>
    <w:tmpl w:val="6EAEA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D84"/>
    <w:multiLevelType w:val="hybridMultilevel"/>
    <w:tmpl w:val="D048F074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E7C4D0B"/>
    <w:multiLevelType w:val="hybridMultilevel"/>
    <w:tmpl w:val="21122F46"/>
    <w:lvl w:ilvl="0" w:tplc="D7906D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9048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D7607C"/>
    <w:multiLevelType w:val="hybridMultilevel"/>
    <w:tmpl w:val="D714B58A"/>
    <w:lvl w:ilvl="0" w:tplc="2D04783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7B41178"/>
    <w:multiLevelType w:val="hybridMultilevel"/>
    <w:tmpl w:val="0E48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40A8B"/>
    <w:multiLevelType w:val="hybridMultilevel"/>
    <w:tmpl w:val="1ACEB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E581B"/>
    <w:multiLevelType w:val="hybridMultilevel"/>
    <w:tmpl w:val="C1788996"/>
    <w:lvl w:ilvl="0" w:tplc="FCC6C3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743A81"/>
    <w:multiLevelType w:val="hybridMultilevel"/>
    <w:tmpl w:val="628C0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B467EB"/>
    <w:multiLevelType w:val="hybridMultilevel"/>
    <w:tmpl w:val="4316FE42"/>
    <w:lvl w:ilvl="0" w:tplc="37668F4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0186E1F"/>
    <w:multiLevelType w:val="hybridMultilevel"/>
    <w:tmpl w:val="AA062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A44C8"/>
    <w:multiLevelType w:val="hybridMultilevel"/>
    <w:tmpl w:val="4BC6565A"/>
    <w:lvl w:ilvl="0" w:tplc="5ACCAC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A42FC3"/>
    <w:multiLevelType w:val="hybridMultilevel"/>
    <w:tmpl w:val="D048F074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438780E"/>
    <w:multiLevelType w:val="hybridMultilevel"/>
    <w:tmpl w:val="229C44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5D1ABF"/>
    <w:multiLevelType w:val="hybridMultilevel"/>
    <w:tmpl w:val="DFB01AF8"/>
    <w:lvl w:ilvl="0" w:tplc="D2B4DC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637752"/>
    <w:multiLevelType w:val="hybridMultilevel"/>
    <w:tmpl w:val="16726B5C"/>
    <w:lvl w:ilvl="0" w:tplc="9D2890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5112BB"/>
    <w:multiLevelType w:val="hybridMultilevel"/>
    <w:tmpl w:val="AAD89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71F2B"/>
    <w:multiLevelType w:val="hybridMultilevel"/>
    <w:tmpl w:val="2B76B232"/>
    <w:lvl w:ilvl="0" w:tplc="AEE2C3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D2118"/>
    <w:multiLevelType w:val="hybridMultilevel"/>
    <w:tmpl w:val="5F48E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E5BE5"/>
    <w:multiLevelType w:val="hybridMultilevel"/>
    <w:tmpl w:val="5FC21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A3B0F"/>
    <w:multiLevelType w:val="hybridMultilevel"/>
    <w:tmpl w:val="DD2211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8C11CE"/>
    <w:multiLevelType w:val="hybridMultilevel"/>
    <w:tmpl w:val="9B8AA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44F56"/>
    <w:multiLevelType w:val="hybridMultilevel"/>
    <w:tmpl w:val="A288E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05B53"/>
    <w:multiLevelType w:val="hybridMultilevel"/>
    <w:tmpl w:val="75465BC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74F01C5"/>
    <w:multiLevelType w:val="hybridMultilevel"/>
    <w:tmpl w:val="3924930A"/>
    <w:lvl w:ilvl="0" w:tplc="BC0EFD9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2C14DF"/>
    <w:multiLevelType w:val="hybridMultilevel"/>
    <w:tmpl w:val="D048F0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8E23828"/>
    <w:multiLevelType w:val="hybridMultilevel"/>
    <w:tmpl w:val="F5764680"/>
    <w:lvl w:ilvl="0" w:tplc="DC1228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95F1702"/>
    <w:multiLevelType w:val="hybridMultilevel"/>
    <w:tmpl w:val="D048F074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BC90F71"/>
    <w:multiLevelType w:val="hybridMultilevel"/>
    <w:tmpl w:val="D048F074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DF85E39"/>
    <w:multiLevelType w:val="hybridMultilevel"/>
    <w:tmpl w:val="F65A7DB2"/>
    <w:lvl w:ilvl="0" w:tplc="999A20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25"/>
  </w:num>
  <w:num w:numId="5">
    <w:abstractNumId w:val="27"/>
  </w:num>
  <w:num w:numId="6">
    <w:abstractNumId w:val="16"/>
  </w:num>
  <w:num w:numId="7">
    <w:abstractNumId w:val="12"/>
  </w:num>
  <w:num w:numId="8">
    <w:abstractNumId w:val="1"/>
  </w:num>
  <w:num w:numId="9">
    <w:abstractNumId w:val="8"/>
  </w:num>
  <w:num w:numId="10">
    <w:abstractNumId w:val="26"/>
  </w:num>
  <w:num w:numId="11">
    <w:abstractNumId w:val="29"/>
  </w:num>
  <w:num w:numId="12">
    <w:abstractNumId w:val="2"/>
  </w:num>
  <w:num w:numId="13">
    <w:abstractNumId w:val="13"/>
  </w:num>
  <w:num w:numId="14">
    <w:abstractNumId w:val="28"/>
  </w:num>
  <w:num w:numId="15">
    <w:abstractNumId w:val="30"/>
  </w:num>
  <w:num w:numId="16">
    <w:abstractNumId w:val="7"/>
  </w:num>
  <w:num w:numId="17">
    <w:abstractNumId w:val="3"/>
  </w:num>
  <w:num w:numId="18">
    <w:abstractNumId w:val="15"/>
  </w:num>
  <w:num w:numId="19">
    <w:abstractNumId w:val="9"/>
  </w:num>
  <w:num w:numId="20">
    <w:abstractNumId w:val="24"/>
  </w:num>
  <w:num w:numId="21">
    <w:abstractNumId w:val="10"/>
  </w:num>
  <w:num w:numId="22">
    <w:abstractNumId w:val="5"/>
  </w:num>
  <w:num w:numId="23">
    <w:abstractNumId w:val="22"/>
  </w:num>
  <w:num w:numId="24">
    <w:abstractNumId w:val="17"/>
  </w:num>
  <w:num w:numId="25">
    <w:abstractNumId w:val="21"/>
  </w:num>
  <w:num w:numId="26">
    <w:abstractNumId w:val="14"/>
  </w:num>
  <w:num w:numId="27">
    <w:abstractNumId w:val="4"/>
  </w:num>
  <w:num w:numId="28">
    <w:abstractNumId w:val="23"/>
  </w:num>
  <w:num w:numId="29">
    <w:abstractNumId w:val="18"/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5C"/>
    <w:rsid w:val="0020643F"/>
    <w:rsid w:val="00214F96"/>
    <w:rsid w:val="00243CA8"/>
    <w:rsid w:val="002D7B05"/>
    <w:rsid w:val="002E65FE"/>
    <w:rsid w:val="00320CB5"/>
    <w:rsid w:val="00370FBC"/>
    <w:rsid w:val="003A21AB"/>
    <w:rsid w:val="003F47EE"/>
    <w:rsid w:val="004F1A9C"/>
    <w:rsid w:val="00573583"/>
    <w:rsid w:val="005864BA"/>
    <w:rsid w:val="005864CE"/>
    <w:rsid w:val="00616BC1"/>
    <w:rsid w:val="00625876"/>
    <w:rsid w:val="00694382"/>
    <w:rsid w:val="006B7B31"/>
    <w:rsid w:val="00700B07"/>
    <w:rsid w:val="00785621"/>
    <w:rsid w:val="00805417"/>
    <w:rsid w:val="00810E5D"/>
    <w:rsid w:val="00862122"/>
    <w:rsid w:val="008B0B00"/>
    <w:rsid w:val="008B3A36"/>
    <w:rsid w:val="008F063B"/>
    <w:rsid w:val="009D4E91"/>
    <w:rsid w:val="009D7422"/>
    <w:rsid w:val="00A903E7"/>
    <w:rsid w:val="00AB6B0F"/>
    <w:rsid w:val="00AD42FC"/>
    <w:rsid w:val="00AE6649"/>
    <w:rsid w:val="00B21125"/>
    <w:rsid w:val="00B601AC"/>
    <w:rsid w:val="00B827C1"/>
    <w:rsid w:val="00C34460"/>
    <w:rsid w:val="00D17FE6"/>
    <w:rsid w:val="00DE3DB6"/>
    <w:rsid w:val="00E4344C"/>
    <w:rsid w:val="00E8235C"/>
    <w:rsid w:val="00E864E0"/>
    <w:rsid w:val="00F923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D7D3BC"/>
  <w15:docId w15:val="{089A2172-8A7B-7641-A0E3-8F73092C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35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35C"/>
    <w:pPr>
      <w:ind w:left="720"/>
      <w:contextualSpacing/>
    </w:pPr>
  </w:style>
  <w:style w:type="table" w:styleId="TableGrid">
    <w:name w:val="Table Grid"/>
    <w:basedOn w:val="TableNormal"/>
    <w:uiPriority w:val="59"/>
    <w:rsid w:val="002E6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IREP">
      <a:dk1>
        <a:sysClr val="windowText" lastClr="000000"/>
      </a:dk1>
      <a:lt1>
        <a:srgbClr val="FFFFFF"/>
      </a:lt1>
      <a:dk2>
        <a:srgbClr val="000000"/>
      </a:dk2>
      <a:lt2>
        <a:srgbClr val="E5E5E5"/>
      </a:lt2>
      <a:accent1>
        <a:srgbClr val="C00000"/>
      </a:accent1>
      <a:accent2>
        <a:srgbClr val="1D3261"/>
      </a:accent2>
      <a:accent3>
        <a:srgbClr val="BFBFBF"/>
      </a:accent3>
      <a:accent4>
        <a:srgbClr val="D0D0D0"/>
      </a:accent4>
      <a:accent5>
        <a:srgbClr val="CECECE"/>
      </a:accent5>
      <a:accent6>
        <a:srgbClr val="CF142B"/>
      </a:accent6>
      <a:hlink>
        <a:srgbClr val="00331A"/>
      </a:hlink>
      <a:folHlink>
        <a:srgbClr val="22456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Aubrey</dc:creator>
  <cp:keywords/>
  <dc:description/>
  <cp:lastModifiedBy>Julia A Aubrey</cp:lastModifiedBy>
  <cp:revision>4</cp:revision>
  <cp:lastPrinted>2018-03-01T15:29:00Z</cp:lastPrinted>
  <dcterms:created xsi:type="dcterms:W3CDTF">2021-07-30T21:07:00Z</dcterms:created>
  <dcterms:modified xsi:type="dcterms:W3CDTF">2021-07-30T21:25:00Z</dcterms:modified>
</cp:coreProperties>
</file>